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8A" w:rsidRDefault="009C58F9" w:rsidP="00635D28">
      <w:pPr>
        <w:jc w:val="center"/>
        <w:rPr>
          <w:b/>
        </w:rPr>
      </w:pPr>
      <w:r>
        <w:rPr>
          <w:b/>
        </w:rPr>
        <w:t>Evidence Analysis</w:t>
      </w:r>
      <w:r w:rsidR="00635D28">
        <w:rPr>
          <w:b/>
        </w:rPr>
        <w:t xml:space="preserve"> </w:t>
      </w:r>
      <w:r>
        <w:rPr>
          <w:b/>
        </w:rPr>
        <w:t>– Testing Procedures</w:t>
      </w:r>
      <w:r w:rsidR="00A77C38">
        <w:rPr>
          <w:b/>
        </w:rPr>
        <w:t>/Expert Witness Testimony</w:t>
      </w:r>
      <w:r>
        <w:rPr>
          <w:b/>
        </w:rPr>
        <w:t xml:space="preserve">: </w:t>
      </w:r>
      <w:r w:rsidR="00A77C38">
        <w:rPr>
          <w:b/>
        </w:rPr>
        <w:t>Evidence of Your Choice…</w:t>
      </w:r>
    </w:p>
    <w:p w:rsidR="00C93317" w:rsidRPr="00C93317" w:rsidRDefault="00C93317" w:rsidP="00635D2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It’s time to create your </w:t>
      </w:r>
      <w:r w:rsidR="00A77C38">
        <w:rPr>
          <w:i/>
          <w:sz w:val="16"/>
          <w:szCs w:val="16"/>
        </w:rPr>
        <w:t>FINAL</w:t>
      </w:r>
      <w:r>
        <w:rPr>
          <w:i/>
          <w:sz w:val="16"/>
          <w:szCs w:val="16"/>
        </w:rPr>
        <w:t xml:space="preserve"> episode of OE CSI!  In this episode your team will be analyzing evidence found at </w:t>
      </w:r>
      <w:r w:rsidR="00A77C38">
        <w:rPr>
          <w:i/>
          <w:sz w:val="16"/>
          <w:szCs w:val="16"/>
        </w:rPr>
        <w:t>the final exam</w:t>
      </w:r>
      <w:r>
        <w:rPr>
          <w:i/>
          <w:sz w:val="16"/>
          <w:szCs w:val="16"/>
        </w:rPr>
        <w:t xml:space="preserve"> crime</w:t>
      </w:r>
      <w:r w:rsidR="00A77C38">
        <w:rPr>
          <w:i/>
          <w:sz w:val="16"/>
          <w:szCs w:val="16"/>
        </w:rPr>
        <w:t xml:space="preserve"> scene</w:t>
      </w:r>
      <w:r>
        <w:rPr>
          <w:i/>
          <w:sz w:val="16"/>
          <w:szCs w:val="16"/>
        </w:rPr>
        <w:t xml:space="preserve">.  You will be processing </w:t>
      </w:r>
      <w:r w:rsidR="00A77C38">
        <w:rPr>
          <w:i/>
          <w:sz w:val="16"/>
          <w:szCs w:val="16"/>
        </w:rPr>
        <w:t>your choice of: blood (serology or spatter patterns),</w:t>
      </w:r>
      <w:r w:rsidR="00A77C38" w:rsidRPr="00A77C38">
        <w:rPr>
          <w:i/>
          <w:sz w:val="16"/>
          <w:szCs w:val="16"/>
        </w:rPr>
        <w:t xml:space="preserve"> </w:t>
      </w:r>
      <w:r w:rsidR="00A77C38">
        <w:rPr>
          <w:i/>
          <w:sz w:val="16"/>
          <w:szCs w:val="16"/>
        </w:rPr>
        <w:t>DNA</w:t>
      </w:r>
      <w:r w:rsidR="00A77C38">
        <w:rPr>
          <w:i/>
          <w:sz w:val="16"/>
          <w:szCs w:val="16"/>
        </w:rPr>
        <w:t xml:space="preserve">, </w:t>
      </w:r>
      <w:r w:rsidR="00F17050">
        <w:rPr>
          <w:i/>
          <w:sz w:val="16"/>
          <w:szCs w:val="16"/>
        </w:rPr>
        <w:t>metals,</w:t>
      </w:r>
      <w:r w:rsidR="00A77C38">
        <w:rPr>
          <w:i/>
          <w:sz w:val="16"/>
          <w:szCs w:val="16"/>
        </w:rPr>
        <w:t xml:space="preserve"> liquids </w:t>
      </w:r>
      <w:r w:rsidR="00F17050">
        <w:rPr>
          <w:i/>
          <w:sz w:val="16"/>
          <w:szCs w:val="16"/>
        </w:rPr>
        <w:t>(</w:t>
      </w:r>
      <w:proofErr w:type="spellStart"/>
      <w:proofErr w:type="gramStart"/>
      <w:r w:rsidR="00F17050">
        <w:rPr>
          <w:i/>
          <w:sz w:val="16"/>
          <w:szCs w:val="16"/>
        </w:rPr>
        <w:t>g</w:t>
      </w:r>
      <w:r w:rsidR="00A77C38">
        <w:rPr>
          <w:i/>
          <w:sz w:val="16"/>
          <w:szCs w:val="16"/>
        </w:rPr>
        <w:t>c</w:t>
      </w:r>
      <w:proofErr w:type="spellEnd"/>
      <w:proofErr w:type="gramEnd"/>
      <w:r w:rsidR="00A77C38">
        <w:rPr>
          <w:i/>
          <w:sz w:val="16"/>
          <w:szCs w:val="16"/>
        </w:rPr>
        <w:t xml:space="preserve"> analysis), </w:t>
      </w:r>
      <w:r w:rsidR="00F17050">
        <w:rPr>
          <w:i/>
          <w:sz w:val="16"/>
          <w:szCs w:val="16"/>
        </w:rPr>
        <w:t>drug</w:t>
      </w:r>
      <w:r w:rsidR="00A77C38">
        <w:rPr>
          <w:i/>
          <w:sz w:val="16"/>
          <w:szCs w:val="16"/>
        </w:rPr>
        <w:t>, toxicology testing, ballistics, or glass</w:t>
      </w:r>
      <w:r>
        <w:rPr>
          <w:i/>
          <w:sz w:val="16"/>
          <w:szCs w:val="16"/>
        </w:rPr>
        <w:t xml:space="preserve">.  The purpose of your video is instructional to explain how the test provides a link between the suspect and the crime.  Therefore you will have to show that the evidence is either individualized or put into a small class belonging to the suspect (or victim as the case may be) and then matched.  You will show all steps to the process and then show/explain how this holds up in a court of law in such a way as the instructional portion of your episode could be used as expert witness testimony.  For each type of evidence/testing procedure, refer to the objectives on the back of the rubric to ensure maximum credit!  Videos should be </w:t>
      </w:r>
      <w:r w:rsidR="00A77C38">
        <w:rPr>
          <w:i/>
          <w:sz w:val="16"/>
          <w:szCs w:val="16"/>
        </w:rPr>
        <w:t>7-10</w:t>
      </w:r>
      <w:r>
        <w:rPr>
          <w:i/>
          <w:sz w:val="16"/>
          <w:szCs w:val="16"/>
        </w:rPr>
        <w:t xml:space="preserve"> minutes in length and show full testing procedures, explanation of links between evidence, exemplar evidence and probative value, as well as a conclusion to your case</w:t>
      </w:r>
      <w:r w:rsidR="00A77C38">
        <w:rPr>
          <w:i/>
          <w:sz w:val="16"/>
          <w:szCs w:val="16"/>
        </w:rPr>
        <w:t xml:space="preserve"> and show a recreation theory including how this particular piece of evidence fits in and helps to solve the crime</w:t>
      </w:r>
      <w:r>
        <w:rPr>
          <w:i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635D28" w:rsidRPr="00C93317" w:rsidTr="00635D28"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 xml:space="preserve">Points </w:t>
            </w:r>
          </w:p>
        </w:tc>
      </w:tr>
      <w:tr w:rsidR="00635D28" w:rsidRPr="00C93317" w:rsidTr="00635D28"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Excellent presentation &amp; inclusion of all facts pertaining to sub-area chosen.  Details are accurate and correct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Good presentation &amp; inclusion of facts pertaining to sub-area chosen.  Most facts and details are accurate and correct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Missing the overarching point of the subarea.  Details are unclear and some facts/details are missing or incorrect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Missing the overarching point of the subarea.  Details are unclear and facts are incorrect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BE1096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____/</w:t>
            </w:r>
            <w:r w:rsidR="00BE1096">
              <w:rPr>
                <w:sz w:val="20"/>
                <w:szCs w:val="20"/>
              </w:rPr>
              <w:t>4</w:t>
            </w:r>
            <w:r w:rsidR="009C58F9" w:rsidRPr="00C93317">
              <w:rPr>
                <w:sz w:val="20"/>
                <w:szCs w:val="20"/>
              </w:rPr>
              <w:t>5</w:t>
            </w:r>
          </w:p>
        </w:tc>
      </w:tr>
      <w:tr w:rsidR="00635D28" w:rsidRPr="00C93317" w:rsidTr="00635D28">
        <w:tc>
          <w:tcPr>
            <w:tcW w:w="2436" w:type="dxa"/>
          </w:tcPr>
          <w:p w:rsidR="00635D28" w:rsidRPr="00C93317" w:rsidRDefault="009C58F9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Context/</w:t>
            </w:r>
            <w:r w:rsidR="00635D28" w:rsidRPr="00C93317">
              <w:rPr>
                <w:b/>
                <w:sz w:val="20"/>
                <w:szCs w:val="20"/>
              </w:rPr>
              <w:t>Originality</w:t>
            </w:r>
          </w:p>
        </w:tc>
        <w:tc>
          <w:tcPr>
            <w:tcW w:w="2436" w:type="dxa"/>
          </w:tcPr>
          <w:p w:rsidR="00635D28" w:rsidRPr="00C93317" w:rsidRDefault="00635D28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</w:t>
            </w:r>
            <w:r w:rsidR="009C58F9" w:rsidRPr="00C93317">
              <w:rPr>
                <w:sz w:val="20"/>
                <w:szCs w:val="20"/>
              </w:rPr>
              <w:t xml:space="preserve">context of need for procedure </w:t>
            </w:r>
            <w:r w:rsidRPr="00C93317">
              <w:rPr>
                <w:sz w:val="20"/>
                <w:szCs w:val="20"/>
              </w:rPr>
              <w:t>is exceptionally creative and “grabs” audience attention</w:t>
            </w:r>
          </w:p>
        </w:tc>
        <w:tc>
          <w:tcPr>
            <w:tcW w:w="2436" w:type="dxa"/>
          </w:tcPr>
          <w:p w:rsidR="00635D28" w:rsidRPr="00C93317" w:rsidRDefault="00635D28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</w:t>
            </w:r>
            <w:r w:rsidR="009C58F9" w:rsidRPr="00C93317">
              <w:rPr>
                <w:sz w:val="20"/>
                <w:szCs w:val="20"/>
              </w:rPr>
              <w:t>context</w:t>
            </w:r>
            <w:r w:rsidRPr="00C93317">
              <w:rPr>
                <w:sz w:val="20"/>
                <w:szCs w:val="20"/>
              </w:rPr>
              <w:t xml:space="preserve"> is mostly creative</w:t>
            </w:r>
          </w:p>
        </w:tc>
        <w:tc>
          <w:tcPr>
            <w:tcW w:w="2436" w:type="dxa"/>
          </w:tcPr>
          <w:p w:rsidR="00635D28" w:rsidRPr="00C93317" w:rsidRDefault="00635D28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</w:t>
            </w:r>
            <w:r w:rsidR="009C58F9" w:rsidRPr="00C93317">
              <w:rPr>
                <w:sz w:val="20"/>
                <w:szCs w:val="20"/>
              </w:rPr>
              <w:t xml:space="preserve">context </w:t>
            </w:r>
            <w:r w:rsidRPr="00C93317">
              <w:rPr>
                <w:sz w:val="20"/>
                <w:szCs w:val="20"/>
              </w:rPr>
              <w:t>is somewhat creative</w:t>
            </w:r>
          </w:p>
        </w:tc>
        <w:tc>
          <w:tcPr>
            <w:tcW w:w="2436" w:type="dxa"/>
          </w:tcPr>
          <w:p w:rsidR="00635D28" w:rsidRPr="00C93317" w:rsidRDefault="00635D28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</w:t>
            </w:r>
            <w:r w:rsidR="009C58F9" w:rsidRPr="00C93317">
              <w:rPr>
                <w:sz w:val="20"/>
                <w:szCs w:val="20"/>
              </w:rPr>
              <w:t>context is not creative at all</w:t>
            </w:r>
            <w:r w:rsidRPr="00C933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BE1096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____/1</w:t>
            </w:r>
            <w:r w:rsidR="00BE1096">
              <w:rPr>
                <w:sz w:val="20"/>
                <w:szCs w:val="20"/>
              </w:rPr>
              <w:t>5</w:t>
            </w:r>
          </w:p>
        </w:tc>
      </w:tr>
      <w:tr w:rsidR="00635D28" w:rsidRPr="00C93317" w:rsidTr="00635D28"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Technical Production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The recording is clear and loud enough to be heard.  Background sounds/effects blend with the message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The recording is clear and loud enough to be heard.  Background sounds/effects usually blend with the message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Most of the recording is clear and loud enough to be heard.  Background sounds/effects sometimes distract from the message</w:t>
            </w:r>
          </w:p>
        </w:tc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recording is unclear &amp;/or not loud enough to be heard.  Background sounds/effects are absent or distract from the message 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____/10</w:t>
            </w:r>
          </w:p>
        </w:tc>
      </w:tr>
      <w:tr w:rsidR="00635D28" w:rsidRPr="00C93317" w:rsidTr="00635D28">
        <w:tc>
          <w:tcPr>
            <w:tcW w:w="2436" w:type="dxa"/>
          </w:tcPr>
          <w:p w:rsidR="00635D28" w:rsidRPr="00C93317" w:rsidRDefault="00635D28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2436" w:type="dxa"/>
          </w:tcPr>
          <w:p w:rsidR="00635D28" w:rsidRPr="00C93317" w:rsidRDefault="00635D28" w:rsidP="00BE1096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format for the </w:t>
            </w:r>
            <w:r w:rsidR="009C58F9" w:rsidRPr="00C93317">
              <w:rPr>
                <w:sz w:val="20"/>
                <w:szCs w:val="20"/>
              </w:rPr>
              <w:t>video</w:t>
            </w:r>
            <w:r w:rsidRPr="00C93317">
              <w:rPr>
                <w:sz w:val="20"/>
                <w:szCs w:val="20"/>
              </w:rPr>
              <w:t xml:space="preserve"> was followed in its entirety.  </w:t>
            </w:r>
            <w:r w:rsidR="00A92F9B" w:rsidRPr="00C93317">
              <w:rPr>
                <w:sz w:val="20"/>
                <w:szCs w:val="20"/>
              </w:rPr>
              <w:t xml:space="preserve">The video is </w:t>
            </w:r>
            <w:r w:rsidR="00BE1096">
              <w:rPr>
                <w:sz w:val="20"/>
                <w:szCs w:val="20"/>
              </w:rPr>
              <w:t>7-10</w:t>
            </w:r>
            <w:r w:rsidR="00A92F9B" w:rsidRPr="00C93317">
              <w:rPr>
                <w:sz w:val="20"/>
                <w:szCs w:val="20"/>
              </w:rPr>
              <w:t xml:space="preserve"> minutes in length and playable for presentation</w:t>
            </w:r>
          </w:p>
        </w:tc>
        <w:tc>
          <w:tcPr>
            <w:tcW w:w="2436" w:type="dxa"/>
          </w:tcPr>
          <w:p w:rsidR="00635D28" w:rsidRPr="00C93317" w:rsidRDefault="00A92F9B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N/A</w:t>
            </w:r>
          </w:p>
        </w:tc>
        <w:tc>
          <w:tcPr>
            <w:tcW w:w="2436" w:type="dxa"/>
          </w:tcPr>
          <w:p w:rsidR="00635D28" w:rsidRPr="00C93317" w:rsidRDefault="00A92F9B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N/A</w:t>
            </w:r>
          </w:p>
        </w:tc>
        <w:tc>
          <w:tcPr>
            <w:tcW w:w="2436" w:type="dxa"/>
          </w:tcPr>
          <w:p w:rsidR="00635D28" w:rsidRPr="00C93317" w:rsidRDefault="00A92F9B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The format for the </w:t>
            </w:r>
            <w:r w:rsidR="009C58F9" w:rsidRPr="00C93317">
              <w:rPr>
                <w:sz w:val="20"/>
                <w:szCs w:val="20"/>
              </w:rPr>
              <w:t>video</w:t>
            </w:r>
            <w:r w:rsidRPr="00C93317">
              <w:rPr>
                <w:sz w:val="20"/>
                <w:szCs w:val="20"/>
              </w:rPr>
              <w:t xml:space="preserve"> was not followed.  The time requirement was not met.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____/10</w:t>
            </w:r>
          </w:p>
        </w:tc>
      </w:tr>
      <w:tr w:rsidR="00A92F9B" w:rsidRPr="00C93317" w:rsidTr="00635D28"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b/>
                <w:sz w:val="20"/>
                <w:szCs w:val="20"/>
              </w:rPr>
            </w:pPr>
            <w:r w:rsidRPr="00C93317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436" w:type="dxa"/>
          </w:tcPr>
          <w:p w:rsidR="00A92F9B" w:rsidRPr="00C93317" w:rsidRDefault="00A92F9B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All group members take an active part in the presentation.  Voices are clear and projected.  All </w:t>
            </w:r>
            <w:r w:rsidR="009C58F9" w:rsidRPr="00C93317">
              <w:rPr>
                <w:sz w:val="20"/>
                <w:szCs w:val="20"/>
              </w:rPr>
              <w:t>juror questions were answered</w:t>
            </w:r>
            <w:r w:rsidRPr="00C93317">
              <w:rPr>
                <w:sz w:val="20"/>
                <w:szCs w:val="20"/>
              </w:rPr>
              <w:t xml:space="preserve"> thoughtfully</w:t>
            </w:r>
          </w:p>
        </w:tc>
        <w:tc>
          <w:tcPr>
            <w:tcW w:w="2436" w:type="dxa"/>
          </w:tcPr>
          <w:p w:rsidR="00A92F9B" w:rsidRPr="00C93317" w:rsidRDefault="00A92F9B" w:rsidP="009C58F9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Most group members take an active part in the presentation.  Voices are clear and projected.  Most </w:t>
            </w:r>
            <w:r w:rsidR="009C58F9" w:rsidRPr="00C93317">
              <w:rPr>
                <w:sz w:val="20"/>
                <w:szCs w:val="20"/>
              </w:rPr>
              <w:t xml:space="preserve">juror questions were answered </w:t>
            </w:r>
            <w:r w:rsidRPr="00C93317">
              <w:rPr>
                <w:sz w:val="20"/>
                <w:szCs w:val="20"/>
              </w:rPr>
              <w:t>thoughtfully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Some group members take an active part in the presentation.  Most voices are clear and projected.  Some </w:t>
            </w:r>
            <w:r w:rsidR="009C58F9" w:rsidRPr="00C93317">
              <w:rPr>
                <w:sz w:val="20"/>
                <w:szCs w:val="20"/>
              </w:rPr>
              <w:t>juror questions were answered</w:t>
            </w:r>
            <w:r w:rsidRPr="00C93317">
              <w:rPr>
                <w:sz w:val="20"/>
                <w:szCs w:val="20"/>
              </w:rPr>
              <w:t xml:space="preserve"> thoughtfully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 xml:space="preserve">One group member took an active part in the presentation or one or more were absent.  Voice(s) are clear and projected.  </w:t>
            </w:r>
            <w:r w:rsidR="009C58F9" w:rsidRPr="00C93317">
              <w:rPr>
                <w:sz w:val="20"/>
                <w:szCs w:val="20"/>
              </w:rPr>
              <w:t xml:space="preserve">Juror questions </w:t>
            </w:r>
            <w:r w:rsidRPr="00C93317">
              <w:rPr>
                <w:sz w:val="20"/>
                <w:szCs w:val="20"/>
              </w:rPr>
              <w:t>are not answered.</w:t>
            </w:r>
          </w:p>
        </w:tc>
        <w:tc>
          <w:tcPr>
            <w:tcW w:w="2436" w:type="dxa"/>
          </w:tcPr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635D28">
            <w:pPr>
              <w:jc w:val="center"/>
              <w:rPr>
                <w:sz w:val="20"/>
                <w:szCs w:val="20"/>
              </w:rPr>
            </w:pPr>
          </w:p>
          <w:p w:rsidR="00A92F9B" w:rsidRPr="00C93317" w:rsidRDefault="00A92F9B" w:rsidP="00BE1096">
            <w:pPr>
              <w:jc w:val="center"/>
              <w:rPr>
                <w:sz w:val="20"/>
                <w:szCs w:val="20"/>
              </w:rPr>
            </w:pPr>
            <w:r w:rsidRPr="00C93317">
              <w:rPr>
                <w:sz w:val="20"/>
                <w:szCs w:val="20"/>
              </w:rPr>
              <w:t>__</w:t>
            </w:r>
            <w:r w:rsidR="009C58F9" w:rsidRPr="00C93317">
              <w:rPr>
                <w:sz w:val="20"/>
                <w:szCs w:val="20"/>
              </w:rPr>
              <w:t>__/</w:t>
            </w:r>
            <w:r w:rsidR="00BE1096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635D28" w:rsidRPr="00C93317" w:rsidRDefault="00635D28" w:rsidP="00635D28">
      <w:pPr>
        <w:jc w:val="center"/>
        <w:rPr>
          <w:b/>
          <w:sz w:val="20"/>
          <w:szCs w:val="20"/>
        </w:rPr>
      </w:pPr>
    </w:p>
    <w:p w:rsidR="00A92F9B" w:rsidRDefault="00A00BB1" w:rsidP="00635D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 points = ________/10</w:t>
      </w:r>
      <w:r w:rsidR="00A92F9B" w:rsidRPr="00C93317">
        <w:rPr>
          <w:b/>
          <w:sz w:val="20"/>
          <w:szCs w:val="20"/>
        </w:rPr>
        <w:t>0</w:t>
      </w:r>
    </w:p>
    <w:p w:rsidR="00C93317" w:rsidRDefault="00C93317" w:rsidP="00635D28">
      <w:pPr>
        <w:jc w:val="center"/>
        <w:rPr>
          <w:b/>
          <w:sz w:val="20"/>
          <w:szCs w:val="20"/>
        </w:rPr>
      </w:pPr>
    </w:p>
    <w:p w:rsidR="00C93317" w:rsidRDefault="00C93317" w:rsidP="00635D28">
      <w:pPr>
        <w:jc w:val="center"/>
        <w:rPr>
          <w:b/>
          <w:sz w:val="20"/>
          <w:szCs w:val="20"/>
        </w:rPr>
      </w:pPr>
    </w:p>
    <w:p w:rsidR="00B558DD" w:rsidRDefault="00B558DD" w:rsidP="00C93317">
      <w:pPr>
        <w:rPr>
          <w:b/>
          <w:sz w:val="20"/>
          <w:szCs w:val="20"/>
        </w:rPr>
        <w:sectPr w:rsidR="00B558DD" w:rsidSect="00635D2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93317" w:rsidRDefault="00A77C38" w:rsidP="00C9331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Blood</w:t>
      </w:r>
      <w:r w:rsidR="00C93317">
        <w:rPr>
          <w:b/>
          <w:sz w:val="20"/>
          <w:szCs w:val="20"/>
        </w:rPr>
        <w:t>:</w:t>
      </w:r>
    </w:p>
    <w:p w:rsidR="00C93317" w:rsidRPr="00B558DD" w:rsidRDefault="00A77C38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Serology</w:t>
      </w:r>
    </w:p>
    <w:p w:rsidR="00C93317" w:rsidRDefault="00A77C38" w:rsidP="00C9331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ABO system of typing</w:t>
      </w:r>
    </w:p>
    <w:p w:rsidR="00C93317" w:rsidRDefault="00A77C38" w:rsidP="00C9331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Mendelian genetics pattern of inheritance explanation</w:t>
      </w:r>
    </w:p>
    <w:p w:rsidR="00C93317" w:rsidRDefault="00C93317" w:rsidP="00C9331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Show </w:t>
      </w:r>
      <w:r w:rsidR="00A77C38">
        <w:rPr>
          <w:b/>
          <w:sz w:val="20"/>
          <w:szCs w:val="20"/>
        </w:rPr>
        <w:t>testing of samples</w:t>
      </w:r>
    </w:p>
    <w:p w:rsidR="00C93317" w:rsidRDefault="00A77C38" w:rsidP="00C9331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Explain agglutination and show type based on reaction(s)</w:t>
      </w:r>
    </w:p>
    <w:p w:rsidR="00C93317" w:rsidRDefault="00A77C38" w:rsidP="00C9331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State individual v. class and why</w:t>
      </w:r>
    </w:p>
    <w:p w:rsidR="00C93317" w:rsidRDefault="00A77C38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Spatter Patterns</w:t>
      </w:r>
      <w:r w:rsidR="00B558DD">
        <w:rPr>
          <w:b/>
          <w:sz w:val="20"/>
          <w:szCs w:val="20"/>
        </w:rPr>
        <w:t xml:space="preserve">: </w:t>
      </w:r>
    </w:p>
    <w:p w:rsidR="00B558DD" w:rsidRDefault="00B558DD" w:rsidP="00B558D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Pick one, </w:t>
      </w:r>
      <w:r w:rsidR="00A77C38">
        <w:rPr>
          <w:b/>
          <w:sz w:val="20"/>
          <w:szCs w:val="20"/>
        </w:rPr>
        <w:t xml:space="preserve">determine point of </w:t>
      </w:r>
      <w:r w:rsidR="00F17050">
        <w:rPr>
          <w:b/>
          <w:sz w:val="20"/>
          <w:szCs w:val="20"/>
        </w:rPr>
        <w:t>convergence</w:t>
      </w:r>
      <w:r w:rsidR="00A77C38">
        <w:rPr>
          <w:b/>
          <w:sz w:val="20"/>
          <w:szCs w:val="20"/>
        </w:rPr>
        <w:t xml:space="preserve"> &amp; point of origin</w:t>
      </w:r>
    </w:p>
    <w:p w:rsidR="00B558DD" w:rsidRDefault="00A77C38" w:rsidP="00B558D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Determine weapon used and handedness of assailant</w:t>
      </w:r>
    </w:p>
    <w:p w:rsidR="00B558DD" w:rsidRPr="00B558DD" w:rsidRDefault="00B558DD" w:rsidP="00B558D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Explain </w:t>
      </w:r>
      <w:r w:rsidR="00A77C38">
        <w:rPr>
          <w:b/>
          <w:sz w:val="20"/>
          <w:szCs w:val="20"/>
        </w:rPr>
        <w:t>physics</w:t>
      </w:r>
      <w:r>
        <w:rPr>
          <w:b/>
          <w:sz w:val="20"/>
          <w:szCs w:val="20"/>
        </w:rPr>
        <w:t xml:space="preserve"> behind </w:t>
      </w:r>
      <w:r w:rsidR="00A77C38">
        <w:rPr>
          <w:b/>
          <w:sz w:val="20"/>
          <w:szCs w:val="20"/>
        </w:rPr>
        <w:t>determination</w:t>
      </w:r>
    </w:p>
    <w:p w:rsidR="00C93317" w:rsidRDefault="00A77C38" w:rsidP="00B558D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Describe pattern and special considerations behind naming the pattern (individual v. class and why)</w:t>
      </w:r>
    </w:p>
    <w:p w:rsidR="004C3B5E" w:rsidRDefault="00A77C38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DNA:</w:t>
      </w:r>
    </w:p>
    <w:p w:rsidR="00A77C38" w:rsidRDefault="00A77C38" w:rsidP="00A77C3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Extraction methods</w:t>
      </w:r>
    </w:p>
    <w:p w:rsidR="00A77C38" w:rsidRDefault="00A77C38" w:rsidP="00A77C3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Necessity of PCR</w:t>
      </w:r>
    </w:p>
    <w:p w:rsidR="00A77C38" w:rsidRDefault="00F17050" w:rsidP="00A77C3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Electrophoresis of DNA and resulting band patterns for matching</w:t>
      </w:r>
    </w:p>
    <w:p w:rsidR="00F17050" w:rsidRDefault="00F17050" w:rsidP="00A77C3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Random match probability</w:t>
      </w:r>
    </w:p>
    <w:p w:rsidR="00F17050" w:rsidRPr="00A77C38" w:rsidRDefault="00F17050" w:rsidP="00A77C3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do results mean based on where DNA was found?</w:t>
      </w:r>
    </w:p>
    <w:p w:rsidR="004C3B5E" w:rsidRDefault="00F17050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Liquid Analysis</w:t>
      </w:r>
      <w:r w:rsidR="004C3B5E">
        <w:rPr>
          <w:b/>
          <w:sz w:val="20"/>
          <w:szCs w:val="20"/>
        </w:rPr>
        <w:t>:</w:t>
      </w:r>
    </w:p>
    <w:p w:rsidR="004C3B5E" w:rsidRDefault="00F17050" w:rsidP="004C3B5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4C3B5E">
        <w:rPr>
          <w:b/>
          <w:sz w:val="20"/>
          <w:szCs w:val="20"/>
        </w:rPr>
        <w:t xml:space="preserve">roper </w:t>
      </w:r>
      <w:r>
        <w:rPr>
          <w:b/>
          <w:sz w:val="20"/>
          <w:szCs w:val="20"/>
        </w:rPr>
        <w:t>machine preparation</w:t>
      </w:r>
    </w:p>
    <w:p w:rsidR="004C3B5E" w:rsidRDefault="00F17050" w:rsidP="004C3B5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Analysis of peak integration</w:t>
      </w:r>
    </w:p>
    <w:p w:rsidR="004C3B5E" w:rsidRDefault="004C3B5E" w:rsidP="004C3B5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Indications of </w:t>
      </w:r>
      <w:r w:rsidR="00F17050">
        <w:rPr>
          <w:b/>
          <w:sz w:val="20"/>
          <w:szCs w:val="20"/>
        </w:rPr>
        <w:t>peak</w:t>
      </w:r>
    </w:p>
    <w:p w:rsidR="004C3B5E" w:rsidRDefault="00F17050" w:rsidP="004C3B5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Single v. multiple peaks</w:t>
      </w:r>
    </w:p>
    <w:p w:rsidR="004C3B5E" w:rsidRDefault="00F17050" w:rsidP="004C3B5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Individual v. class evidence and why</w:t>
      </w:r>
    </w:p>
    <w:p w:rsidR="00F17050" w:rsidRPr="004C3B5E" w:rsidRDefault="00F17050" w:rsidP="004C3B5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Need for further testing?</w:t>
      </w:r>
    </w:p>
    <w:p w:rsidR="00A00BB1" w:rsidRDefault="00A00BB1" w:rsidP="00B558DD">
      <w:pPr>
        <w:rPr>
          <w:b/>
          <w:sz w:val="20"/>
          <w:szCs w:val="20"/>
        </w:rPr>
      </w:pPr>
    </w:p>
    <w:p w:rsidR="00A00BB1" w:rsidRDefault="00A00BB1" w:rsidP="00B558DD">
      <w:pPr>
        <w:rPr>
          <w:b/>
          <w:sz w:val="20"/>
          <w:szCs w:val="20"/>
        </w:rPr>
      </w:pPr>
    </w:p>
    <w:p w:rsidR="00B558DD" w:rsidRDefault="00F17050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Metals</w:t>
      </w:r>
      <w:r w:rsidR="00B558DD">
        <w:rPr>
          <w:b/>
          <w:sz w:val="20"/>
          <w:szCs w:val="20"/>
        </w:rPr>
        <w:t>:</w:t>
      </w:r>
    </w:p>
    <w:p w:rsidR="00B558DD" w:rsidRDefault="00B558DD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t>Microscopic Examination</w:t>
      </w:r>
    </w:p>
    <w:p w:rsidR="00B558DD" w:rsidRDefault="00B558DD" w:rsidP="00B558D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characteristics indicate which </w:t>
      </w:r>
      <w:r w:rsidR="00F17050">
        <w:rPr>
          <w:b/>
          <w:sz w:val="20"/>
          <w:szCs w:val="20"/>
        </w:rPr>
        <w:t>metals</w:t>
      </w:r>
      <w:r>
        <w:rPr>
          <w:b/>
          <w:sz w:val="20"/>
          <w:szCs w:val="20"/>
        </w:rPr>
        <w:t xml:space="preserve"> and why?</w:t>
      </w:r>
    </w:p>
    <w:p w:rsidR="00B558DD" w:rsidRDefault="00F17050" w:rsidP="00B558D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Chemical </w:t>
      </w:r>
      <w:r w:rsidR="00B558DD">
        <w:rPr>
          <w:b/>
          <w:sz w:val="20"/>
          <w:szCs w:val="20"/>
        </w:rPr>
        <w:t>Testing</w:t>
      </w:r>
    </w:p>
    <w:p w:rsidR="00B558DD" w:rsidRDefault="00F17050" w:rsidP="00B558D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Acid and base</w:t>
      </w:r>
      <w:r w:rsidR="00B558DD">
        <w:rPr>
          <w:b/>
          <w:sz w:val="20"/>
          <w:szCs w:val="20"/>
        </w:rPr>
        <w:t xml:space="preserve"> testing; full procedures and what is indicated by each</w:t>
      </w:r>
    </w:p>
    <w:p w:rsidR="00B558DD" w:rsidRDefault="00B558DD" w:rsidP="00B558D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Special safety considerations, generalizations that can be made</w:t>
      </w:r>
    </w:p>
    <w:p w:rsidR="004C3B5E" w:rsidRPr="00F17050" w:rsidRDefault="00F17050" w:rsidP="00F1705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Procedures and indications of confirmatory tests</w:t>
      </w:r>
    </w:p>
    <w:p w:rsidR="004C3B5E" w:rsidRDefault="00F17050" w:rsidP="004C3B5E">
      <w:pPr>
        <w:rPr>
          <w:b/>
          <w:sz w:val="20"/>
          <w:szCs w:val="20"/>
        </w:rPr>
      </w:pPr>
      <w:r>
        <w:rPr>
          <w:b/>
          <w:sz w:val="20"/>
          <w:szCs w:val="20"/>
        </w:rPr>
        <w:t>Drug/Toxicology Tests</w:t>
      </w:r>
      <w:r w:rsidR="004C3B5E">
        <w:rPr>
          <w:b/>
          <w:sz w:val="20"/>
          <w:szCs w:val="20"/>
        </w:rPr>
        <w:t>:</w:t>
      </w:r>
    </w:p>
    <w:p w:rsidR="004C3B5E" w:rsidRDefault="00F17050" w:rsidP="004C3B5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Stereoscopic observations</w:t>
      </w:r>
    </w:p>
    <w:p w:rsidR="00F17050" w:rsidRDefault="00F17050" w:rsidP="004C3B5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Chemical testing</w:t>
      </w:r>
      <w:r w:rsidR="00A00BB1">
        <w:rPr>
          <w:b/>
          <w:sz w:val="20"/>
          <w:szCs w:val="20"/>
        </w:rPr>
        <w:t xml:space="preserve"> – determination of OTC &amp;/or illicit drugs</w:t>
      </w:r>
    </w:p>
    <w:p w:rsidR="00F17050" w:rsidRDefault="00F17050" w:rsidP="004C3B5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 toxicology tests – creation of concentration curve to determine concentration in the system and calculations of toxic amount.</w:t>
      </w:r>
    </w:p>
    <w:p w:rsidR="00A00BB1" w:rsidRDefault="00A00BB1" w:rsidP="004C3B5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Use of characteristic smells/colors to suspect toxins in first place</w:t>
      </w:r>
    </w:p>
    <w:p w:rsidR="004C3B5E" w:rsidRDefault="004C3B5E" w:rsidP="004C3B5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Individual vs. class characteristics.</w:t>
      </w:r>
    </w:p>
    <w:p w:rsidR="00F17050" w:rsidRDefault="00F17050" w:rsidP="004C3B5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Need for further testing?</w:t>
      </w:r>
    </w:p>
    <w:p w:rsidR="00F17050" w:rsidRDefault="00F17050" w:rsidP="00F17050">
      <w:pPr>
        <w:rPr>
          <w:b/>
          <w:sz w:val="20"/>
          <w:szCs w:val="20"/>
        </w:rPr>
      </w:pPr>
      <w:r>
        <w:rPr>
          <w:b/>
          <w:sz w:val="20"/>
          <w:szCs w:val="20"/>
        </w:rPr>
        <w:t>Glass:</w:t>
      </w:r>
    </w:p>
    <w:p w:rsidR="00F17050" w:rsidRDefault="00F17050" w:rsidP="00F1705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Naked Eye &amp; Stereoscopic Observations</w:t>
      </w:r>
    </w:p>
    <w:p w:rsidR="00F17050" w:rsidRDefault="00F17050" w:rsidP="00F1705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Density measurements</w:t>
      </w:r>
    </w:p>
    <w:p w:rsidR="00F17050" w:rsidRDefault="00F17050" w:rsidP="00F1705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Refractive Index determination</w:t>
      </w:r>
    </w:p>
    <w:p w:rsidR="00F17050" w:rsidRDefault="00F17050" w:rsidP="00F1705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Individual v. class characteristics</w:t>
      </w:r>
    </w:p>
    <w:p w:rsidR="00A00BB1" w:rsidRDefault="00A00BB1" w:rsidP="00A00BB1">
      <w:pPr>
        <w:rPr>
          <w:b/>
          <w:sz w:val="20"/>
          <w:szCs w:val="20"/>
        </w:rPr>
      </w:pPr>
      <w:r>
        <w:rPr>
          <w:b/>
          <w:sz w:val="20"/>
          <w:szCs w:val="20"/>
        </w:rPr>
        <w:t>Ballistics:</w:t>
      </w:r>
    </w:p>
    <w:p w:rsidR="00A00BB1" w:rsidRDefault="00A00BB1" w:rsidP="00A00BB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Trajectory: determination of angle of impact</w:t>
      </w:r>
    </w:p>
    <w:p w:rsidR="00A00BB1" w:rsidRDefault="00A00BB1" w:rsidP="00A00BB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Calculations to determine height of shooter</w:t>
      </w:r>
    </w:p>
    <w:p w:rsidR="00A00BB1" w:rsidRDefault="00A00BB1" w:rsidP="00A00BB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GSR to confirm placement of shooter</w:t>
      </w:r>
    </w:p>
    <w:p w:rsidR="004C3B5E" w:rsidRPr="00A00BB1" w:rsidRDefault="00A00BB1" w:rsidP="004C3B5E">
      <w:pPr>
        <w:pStyle w:val="ListParagraph"/>
        <w:numPr>
          <w:ilvl w:val="0"/>
          <w:numId w:val="9"/>
        </w:numPr>
        <w:rPr>
          <w:b/>
          <w:sz w:val="20"/>
          <w:szCs w:val="20"/>
        </w:rPr>
        <w:sectPr w:rsidR="004C3B5E" w:rsidRPr="00A00BB1" w:rsidSect="00B558D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0"/>
          <w:szCs w:val="20"/>
        </w:rPr>
        <w:t>Matching of bullet to gun and cartridge casings</w:t>
      </w:r>
    </w:p>
    <w:p w:rsidR="00B558DD" w:rsidRPr="00B558DD" w:rsidRDefault="00B558DD" w:rsidP="004C3B5E">
      <w:pPr>
        <w:pStyle w:val="ListParagraph"/>
        <w:ind w:left="1080"/>
        <w:rPr>
          <w:b/>
          <w:sz w:val="20"/>
          <w:szCs w:val="20"/>
        </w:rPr>
      </w:pPr>
    </w:p>
    <w:sectPr w:rsidR="00B558DD" w:rsidRPr="00B558DD" w:rsidSect="00B558D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30A"/>
    <w:multiLevelType w:val="hybridMultilevel"/>
    <w:tmpl w:val="B75A6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26DB3"/>
    <w:multiLevelType w:val="hybridMultilevel"/>
    <w:tmpl w:val="8CF4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0700"/>
    <w:multiLevelType w:val="hybridMultilevel"/>
    <w:tmpl w:val="7ACC3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37FA8"/>
    <w:multiLevelType w:val="hybridMultilevel"/>
    <w:tmpl w:val="2D8CC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230322"/>
    <w:multiLevelType w:val="hybridMultilevel"/>
    <w:tmpl w:val="AC64F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1180A"/>
    <w:multiLevelType w:val="hybridMultilevel"/>
    <w:tmpl w:val="D284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A6D3E"/>
    <w:multiLevelType w:val="hybridMultilevel"/>
    <w:tmpl w:val="7900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7BF3"/>
    <w:multiLevelType w:val="hybridMultilevel"/>
    <w:tmpl w:val="F760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1DDE"/>
    <w:multiLevelType w:val="hybridMultilevel"/>
    <w:tmpl w:val="A8FEB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8"/>
    <w:rsid w:val="004C3B5E"/>
    <w:rsid w:val="00635D28"/>
    <w:rsid w:val="007A708A"/>
    <w:rsid w:val="009C58F9"/>
    <w:rsid w:val="00A00BB1"/>
    <w:rsid w:val="00A77C38"/>
    <w:rsid w:val="00A92F9B"/>
    <w:rsid w:val="00B3065C"/>
    <w:rsid w:val="00B558DD"/>
    <w:rsid w:val="00BE1096"/>
    <w:rsid w:val="00C6714A"/>
    <w:rsid w:val="00C93317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7685-6D81-4DE9-ACE7-6B9362F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2018-04-30T15:58:00Z</dcterms:created>
  <dcterms:modified xsi:type="dcterms:W3CDTF">2018-04-30T15:59:00Z</dcterms:modified>
</cp:coreProperties>
</file>